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6A9" w:rsidRPr="00E536A9" w:rsidRDefault="00E536A9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E536A9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1</w:t>
      </w:r>
    </w:p>
    <w:p w:rsidR="00E536A9" w:rsidRPr="00E536A9" w:rsidRDefault="00E536A9" w:rsidP="00E536A9">
      <w:pPr>
        <w:numPr>
          <w:ilvl w:val="0"/>
          <w:numId w:val="1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</w:rPr>
        <w:t>Fill in all blanks with the numbers from the Resource Sheet, not the actual words.</w:t>
      </w:r>
    </w:p>
    <w:p w:rsidR="00E536A9" w:rsidRPr="00E536A9" w:rsidRDefault="00E536A9" w:rsidP="00E536A9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Refer to Graph 1 on the Resource Sheet. Line </w:t>
      </w:r>
      <w:r w:rsidRPr="00E536A9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A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represents both 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4" type="#_x0000_t75" style="width:1in;height:18pt" o:ole="">
            <v:imagedata r:id="rId5" o:title=""/>
          </v:shape>
          <w:control r:id="rId6" w:name="DefaultOcxName" w:shapeid="_x0000_i1144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curve and 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43" type="#_x0000_t75" style="width:1in;height:18pt" o:ole="">
            <v:imagedata r:id="rId5" o:title=""/>
          </v:shape>
          <w:control r:id="rId7" w:name="DefaultOcxName1" w:shapeid="_x0000_i1143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curve. Line B represents 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42" type="#_x0000_t75" style="width:1in;height:18pt" o:ole="">
            <v:imagedata r:id="rId5" o:title=""/>
          </v:shape>
          <w:control r:id="rId8" w:name="DefaultOcxName2" w:shapeid="_x0000_i1142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curve. At equilibrium, this monopolist will produce </w:t>
      </w:r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(X, Y or Z -- fill in number from word bank, not letter)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41" type="#_x0000_t75" style="width:1in;height:18pt" o:ole="">
            <v:imagedata r:id="rId5" o:title=""/>
          </v:shape>
          <w:control r:id="rId9" w:name="DefaultOcxName3" w:shapeid="_x0000_i1141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units of output and will charge a price of </w:t>
      </w:r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(K-N -- fill in number from word bank, not letter</w:t>
      </w:r>
      <w:proofErr w:type="gramStart"/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)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40" type="#_x0000_t75" style="width:1in;height:18pt" o:ole="">
            <v:imagedata r:id="rId5" o:title=""/>
          </v:shape>
          <w:control r:id="rId10" w:name="DefaultOcxName4" w:shapeid="_x0000_i1140"/>
        </w:objec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 If this market were purely competitive, the equilibrium price charged for this item would be </w:t>
      </w:r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(higher/lower -- fill in number from word bank)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39" type="#_x0000_t75" style="width:1in;height:18pt" o:ole="">
            <v:imagedata r:id="rId5" o:title=""/>
          </v:shape>
          <w:control r:id="rId11" w:name="DefaultOcxName5" w:shapeid="_x0000_i1139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and </w:t>
      </w:r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(more/less -- fill in number from word bank)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38" type="#_x0000_t75" style="width:1in;height:18pt" o:ole="">
            <v:imagedata r:id="rId5" o:title=""/>
          </v:shape>
          <w:control r:id="rId12" w:name="DefaultOcxName6" w:shapeid="_x0000_i1138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units would be produced. In this picture, the distance </w:t>
      </w:r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</w:rPr>
        <w:t>hi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represents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37" type="#_x0000_t75" style="width:1in;height:18pt" o:ole="">
            <v:imagedata r:id="rId5" o:title=""/>
          </v:shape>
          <w:control r:id="rId13" w:name="DefaultOcxName7" w:shapeid="_x0000_i1137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and the distance </w:t>
      </w:r>
      <w:proofErr w:type="spellStart"/>
      <w:r w:rsidRPr="00E536A9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</w:rPr>
        <w:t>gh</w:t>
      </w:r>
      <w:proofErr w:type="spell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 represents per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unit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36" type="#_x0000_t75" style="width:1in;height:18pt" o:ole="">
            <v:imagedata r:id="rId5" o:title=""/>
          </v:shape>
          <w:control r:id="rId14" w:name="DefaultOcxName8" w:shapeid="_x0000_i1136"/>
        </w:objec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</w:t>
      </w:r>
    </w:p>
    <w:p w:rsidR="00E536A9" w:rsidRPr="00E536A9" w:rsidRDefault="00E536A9" w:rsidP="00E536A9">
      <w:pPr>
        <w:shd w:val="clear" w:color="auto" w:fill="FFFFFF"/>
        <w:spacing w:after="4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 </w:t>
      </w:r>
    </w:p>
    <w:p w:rsidR="00E536A9" w:rsidRPr="00E536A9" w:rsidRDefault="00E536A9" w:rsidP="00E536A9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E536A9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22.5 points   </w:t>
      </w:r>
    </w:p>
    <w:p w:rsidR="00E536A9" w:rsidRPr="00E536A9" w:rsidRDefault="00E536A9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E536A9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2</w:t>
      </w:r>
    </w:p>
    <w:p w:rsidR="00E536A9" w:rsidRPr="00E536A9" w:rsidRDefault="00E536A9" w:rsidP="00E536A9">
      <w:pPr>
        <w:numPr>
          <w:ilvl w:val="0"/>
          <w:numId w:val="2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Unlike the purely competitive firm, which is a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price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35" type="#_x0000_t75" style="width:1in;height:18pt" o:ole="">
            <v:imagedata r:id="rId5" o:title=""/>
          </v:shape>
          <w:control r:id="rId15" w:name="DefaultOcxName9" w:shapeid="_x0000_i1135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, the monopolist is a price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34" type="#_x0000_t75" style="width:1in;height:18pt" o:ole="">
            <v:imagedata r:id="rId5" o:title=""/>
          </v:shape>
          <w:control r:id="rId16" w:name="DefaultOcxName10" w:shapeid="_x0000_i1134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 That's because the monopolist can change the profit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33" type="#_x0000_t75" style="width:1in;height:18pt" o:ole="">
            <v:imagedata r:id="rId5" o:title=""/>
          </v:shape>
          <w:control r:id="rId17" w:name="DefaultOcxName11" w:shapeid="_x0000_i1133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 price by increasing or decreasing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its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32" type="#_x0000_t75" style="width:1in;height:18pt" o:ole="">
            <v:imagedata r:id="rId5" o:title=""/>
          </v:shape>
          <w:control r:id="rId18" w:name="DefaultOcxName12" w:shapeid="_x0000_i1132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 The existence of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31" type="#_x0000_t75" style="width:1in;height:18pt" o:ole="">
            <v:imagedata r:id="rId5" o:title=""/>
          </v:shape>
          <w:control r:id="rId19" w:name="DefaultOcxName13" w:shapeid="_x0000_i1131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 monopoly (where the firm owns 100% of the market and there is no government intervention or regulation) is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relatively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30" type="#_x0000_t75" style="width:1in;height:18pt" o:ole="">
            <v:imagedata r:id="rId5" o:title=""/>
          </v:shape>
          <w:control r:id="rId20" w:name="DefaultOcxName14" w:shapeid="_x0000_i1130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 </w:t>
      </w:r>
    </w:p>
    <w:p w:rsidR="00E536A9" w:rsidRPr="00E536A9" w:rsidRDefault="00E536A9" w:rsidP="00E536A9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E536A9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15 points   </w:t>
      </w:r>
    </w:p>
    <w:p w:rsidR="00E536A9" w:rsidRPr="00E536A9" w:rsidRDefault="00E536A9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E536A9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3</w:t>
      </w:r>
    </w:p>
    <w:p w:rsidR="00E536A9" w:rsidRPr="00E536A9" w:rsidRDefault="00E536A9" w:rsidP="00E536A9">
      <w:pPr>
        <w:numPr>
          <w:ilvl w:val="0"/>
          <w:numId w:val="3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However, there are lots of examples of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29" type="#_x0000_t75" style="width:1in;height:18pt" o:ole="">
            <v:imagedata r:id="rId5" o:title=""/>
          </v:shape>
          <w:control r:id="rId21" w:name="DefaultOcxName15" w:shapeid="_x0000_i1129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monopolies. A major factor that prevents competition within an industry would be the existence of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28" type="#_x0000_t75" style="width:1in;height:18pt" o:ole="">
            <v:imagedata r:id="rId5" o:title=""/>
          </v:shape>
          <w:control r:id="rId22" w:name="DefaultOcxName16" w:shapeid="_x0000_i1128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  <w:proofErr w:type="spell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to</w:t>
      </w:r>
      <w:proofErr w:type="spell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 entry. One such example is the case of a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27" type="#_x0000_t75" style="width:1in;height:18pt" o:ole="">
            <v:imagedata r:id="rId5" o:title=""/>
          </v:shape>
          <w:control r:id="rId23" w:name="DefaultOcxName17" w:shapeid="_x0000_i1127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 monopoly which results from the phenomenon known as "economies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of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26" type="#_x0000_t75" style="width:1in;height:18pt" o:ole="">
            <v:imagedata r:id="rId5" o:title=""/>
          </v:shape>
          <w:control r:id="rId24" w:name="DefaultOcxName18" w:shapeid="_x0000_i1126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." That is, if 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25" type="#_x0000_t75" style="width:1in;height:18pt" o:ole="">
            <v:imagedata r:id="rId5" o:title=""/>
          </v:shape>
          <w:control r:id="rId25" w:name="DefaultOcxName19" w:shapeid="_x0000_i1125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declines over a wide range of output, it would be uneconomical to have any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24" type="#_x0000_t75" style="width:1in;height:18pt" o:ole="">
            <v:imagedata r:id="rId5" o:title=""/>
          </v:shape>
          <w:control r:id="rId26" w:name="DefaultOcxName20" w:shapeid="_x0000_i1124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in the market. Also, government-imposed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23" type="#_x0000_t75" style="width:1in;height:18pt" o:ole="">
            <v:imagedata r:id="rId5" o:title=""/>
          </v:shape>
          <w:control r:id="rId27" w:name="DefaultOcxName21" w:shapeid="_x0000_i1123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in the form of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22" type="#_x0000_t75" style="width:1in;height:18pt" o:ole="">
            <v:imagedata r:id="rId5" o:title=""/>
          </v:shape>
          <w:control r:id="rId28" w:name="DefaultOcxName22" w:shapeid="_x0000_i1122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or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21" type="#_x0000_t75" style="width:1in;height:18pt" o:ole="">
            <v:imagedata r:id="rId5" o:title=""/>
          </v:shape>
          <w:control r:id="rId29" w:name="DefaultOcxName23" w:shapeid="_x0000_i1121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could also prevent entry.</w:t>
      </w:r>
    </w:p>
    <w:p w:rsidR="00E536A9" w:rsidRPr="00E536A9" w:rsidRDefault="00E536A9" w:rsidP="00E536A9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E536A9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22.5 points   </w:t>
      </w:r>
    </w:p>
    <w:p w:rsidR="00E536A9" w:rsidRPr="00E536A9" w:rsidRDefault="00E536A9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E536A9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4</w:t>
      </w:r>
    </w:p>
    <w:p w:rsidR="00E536A9" w:rsidRPr="00E536A9" w:rsidRDefault="00E536A9" w:rsidP="00E536A9">
      <w:pPr>
        <w:numPr>
          <w:ilvl w:val="0"/>
          <w:numId w:val="4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The monopolist may be able to employ the strategy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of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20" type="#_x0000_t75" style="width:1in;height:18pt" o:ole="">
            <v:imagedata r:id="rId5" o:title=""/>
          </v:shape>
          <w:control r:id="rId30" w:name="DefaultOcxName24" w:shapeid="_x0000_i1120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. This is where the monopolist charges different prices to different customers for reasons not associated with differences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in 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19" type="#_x0000_t75" style="width:1in;height:18pt" o:ole="">
            <v:imagedata r:id="rId5" o:title=""/>
          </v:shape>
          <w:control r:id="rId31" w:name="DefaultOcxName25" w:shapeid="_x0000_i1119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. There are three market requirements in order to make this strategy feasible: first, there must be no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18" type="#_x0000_t75" style="width:1in;height:18pt" o:ole="">
            <v:imagedata r:id="rId5" o:title=""/>
          </v:shape>
          <w:control r:id="rId32" w:name="DefaultOcxName26" w:shapeid="_x0000_i1118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in the industry. The monopolist must also be able to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17" type="#_x0000_t75" style="width:1in;height:18pt" o:ole="">
            <v:imagedata r:id="rId5" o:title=""/>
          </v:shape>
          <w:control r:id="rId33" w:name="DefaultOcxName27" w:shapeid="_x0000_i1117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the market into different categories of customers. Finally, there must not be an opportunity to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16" type="#_x0000_t75" style="width:1in;height:18pt" o:ole="">
            <v:imagedata r:id="rId5" o:title=""/>
          </v:shape>
          <w:control r:id="rId34" w:name="DefaultOcxName28" w:shapeid="_x0000_i1116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the product.</w:t>
      </w:r>
    </w:p>
    <w:p w:rsidR="00E536A9" w:rsidRPr="00E536A9" w:rsidRDefault="00E536A9" w:rsidP="00E536A9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E536A9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lastRenderedPageBreak/>
        <w:t>12.5 points   </w:t>
      </w:r>
    </w:p>
    <w:p w:rsidR="00E536A9" w:rsidRPr="00E536A9" w:rsidRDefault="00E536A9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E536A9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5</w:t>
      </w:r>
    </w:p>
    <w:p w:rsidR="00E536A9" w:rsidRPr="00E536A9" w:rsidRDefault="00E536A9" w:rsidP="00E536A9">
      <w:pPr>
        <w:numPr>
          <w:ilvl w:val="0"/>
          <w:numId w:val="5"/>
        </w:numPr>
        <w:shd w:val="clear" w:color="auto" w:fill="FFFFFF"/>
        <w:spacing w:after="45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The problem with monopoly is that there are no internal forces, as there are in perfectly competitive industries, that will bring about 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15" type="#_x0000_t75" style="width:1in;height:18pt" o:ole="">
            <v:imagedata r:id="rId5" o:title=""/>
          </v:shape>
          <w:control r:id="rId35" w:name="DefaultOcxName29" w:shapeid="_x0000_i1115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price (where P =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14" type="#_x0000_t75" style="width:1in;height:18pt" o:ole="">
            <v:imagedata r:id="rId5" o:title=""/>
          </v:shape>
          <w:control r:id="rId36" w:name="DefaultOcxName30" w:shapeid="_x0000_i1114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in equilibrium), or 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13" type="#_x0000_t75" style="width:1in;height:18pt" o:ole="">
            <v:imagedata r:id="rId5" o:title=""/>
          </v:shape>
          <w:control r:id="rId37" w:name="DefaultOcxName31" w:shapeid="_x0000_i1113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price (where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12" type="#_x0000_t75" style="width:1in;height:18pt" o:ole="">
            <v:imagedata r:id="rId5" o:title=""/>
          </v:shape>
          <w:control r:id="rId38" w:name="DefaultOcxName32" w:shapeid="_x0000_i1112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= ATC in equilibrium). In some cases, subjecting the monopolist to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11" type="#_x0000_t75" style="width:1in;height:18pt" o:ole="">
            <v:imagedata r:id="rId5" o:title=""/>
          </v:shape>
          <w:control r:id="rId39" w:name="DefaultOcxName33" w:shapeid="_x0000_i1111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can bring about a result that is superior to the free market outcome. </w:t>
      </w:r>
      <w:r w:rsidRPr="00E536A9">
        <w:rPr>
          <w:rFonts w:ascii="inherit" w:eastAsia="Times New Roman" w:hAnsi="inherit" w:cs="Arial"/>
          <w:b/>
          <w:bCs/>
          <w:color w:val="000000"/>
          <w:sz w:val="19"/>
          <w:szCs w:val="19"/>
          <w:bdr w:val="none" w:sz="0" w:space="0" w:color="auto" w:frame="1"/>
        </w:rPr>
        <w:t> </w:t>
      </w:r>
    </w:p>
    <w:p w:rsidR="00E536A9" w:rsidRPr="00E536A9" w:rsidRDefault="00E536A9" w:rsidP="00E536A9">
      <w:pPr>
        <w:shd w:val="clear" w:color="auto" w:fill="FFFFFF"/>
        <w:spacing w:before="135" w:after="0" w:line="240" w:lineRule="auto"/>
        <w:jc w:val="right"/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</w:pPr>
      <w:r w:rsidRPr="00E536A9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single" w:sz="2" w:space="2" w:color="CCCCCC" w:frame="1"/>
          <w:shd w:val="clear" w:color="auto" w:fill="D1EAEF"/>
        </w:rPr>
        <w:t>12.5 points   </w:t>
      </w:r>
    </w:p>
    <w:p w:rsidR="00E536A9" w:rsidRPr="00E536A9" w:rsidRDefault="00E536A9" w:rsidP="00E536A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</w:pPr>
      <w:r w:rsidRPr="00E536A9">
        <w:rPr>
          <w:rFonts w:ascii="inherit" w:eastAsia="Times New Roman" w:hAnsi="inherit" w:cs="Times New Roman"/>
          <w:b/>
          <w:bCs/>
          <w:caps/>
          <w:color w:val="666666"/>
          <w:spacing w:val="26"/>
          <w:sz w:val="21"/>
          <w:szCs w:val="21"/>
        </w:rPr>
        <w:t>QUESTION 6</w:t>
      </w:r>
    </w:p>
    <w:p w:rsidR="00E536A9" w:rsidRPr="00E536A9" w:rsidRDefault="00E536A9" w:rsidP="00E536A9">
      <w:pPr>
        <w:numPr>
          <w:ilvl w:val="0"/>
          <w:numId w:val="6"/>
        </w:numPr>
        <w:shd w:val="clear" w:color="auto" w:fill="FFFFFF"/>
        <w:spacing w:after="9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The "Dilemma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of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10" type="#_x0000_t75" style="width:1in;height:18pt" o:ole="">
            <v:imagedata r:id="rId5" o:title=""/>
          </v:shape>
          <w:control r:id="rId40" w:name="DefaultOcxName34" w:shapeid="_x0000_i1110"/>
        </w:objec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" refers to the problem that the government has in determining the appropriate product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09" type="#_x0000_t75" style="width:1in;height:18pt" o:ole="">
            <v:imagedata r:id="rId5" o:title=""/>
          </v:shape>
          <w:control r:id="rId41" w:name="DefaultOcxName35" w:shapeid="_x0000_i1109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for a regulated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08" type="#_x0000_t75" style="width:1in;height:18pt" o:ole="">
            <v:imagedata r:id="rId5" o:title=""/>
          </v:shape>
          <w:control r:id="rId42" w:name="DefaultOcxName36" w:shapeid="_x0000_i1108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. When the price is set to achieve the most efficient allocation of resources, the firm will often suffer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economic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07" type="#_x0000_t75" style="width:1in;height:18pt" o:ole="">
            <v:imagedata r:id="rId5" o:title=""/>
          </v:shape>
          <w:control r:id="rId43" w:name="DefaultOcxName37" w:shapeid="_x0000_i1107"/>
        </w:objec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. However, price that will cover its cost will only partially resolve </w:t>
      </w:r>
      <w:proofErr w:type="gramStart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the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06" type="#_x0000_t75" style="width:1in;height:18pt" o:ole="">
            <v:imagedata r:id="rId5" o:title=""/>
          </v:shape>
          <w:control r:id="rId44" w:name="DefaultOcxName38" w:shapeid="_x0000_i1106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of</w:t>
      </w:r>
      <w:proofErr w:type="gramEnd"/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 xml:space="preserve"> resources that is inherent in unregulated monopoly. Also, such a pricing policy could lead to the problem of </w: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105" type="#_x0000_t75" style="width:1in;height:18pt" o:ole="">
            <v:imagedata r:id="rId5" o:title=""/>
          </v:shape>
          <w:control r:id="rId45" w:name="DefaultOcxName39" w:shapeid="_x0000_i1105"/>
        </w:object>
      </w: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inefficiency.</w:t>
      </w:r>
    </w:p>
    <w:p w:rsidR="00E536A9" w:rsidRPr="00E536A9" w:rsidRDefault="00E536A9" w:rsidP="00E536A9">
      <w:pPr>
        <w:shd w:val="clear" w:color="auto" w:fill="FFFFFF"/>
        <w:spacing w:after="9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E536A9">
        <w:rPr>
          <w:rFonts w:ascii="inherit" w:eastAsia="Times New Roman" w:hAnsi="inherit" w:cs="Times New Roman"/>
          <w:color w:val="000000"/>
          <w:sz w:val="24"/>
          <w:szCs w:val="24"/>
        </w:rPr>
        <w:t> </w:t>
      </w:r>
    </w:p>
    <w:p w:rsidR="00F13C65" w:rsidRDefault="00F13C65">
      <w:bookmarkStart w:id="0" w:name="_GoBack"/>
      <w:bookmarkEnd w:id="0"/>
    </w:p>
    <w:sectPr w:rsidR="00F13C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D0E91"/>
    <w:multiLevelType w:val="multilevel"/>
    <w:tmpl w:val="27BA5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425191"/>
    <w:multiLevelType w:val="multilevel"/>
    <w:tmpl w:val="F16A0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E809CB"/>
    <w:multiLevelType w:val="multilevel"/>
    <w:tmpl w:val="AA286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B041FA"/>
    <w:multiLevelType w:val="multilevel"/>
    <w:tmpl w:val="AD10B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43AE6"/>
    <w:multiLevelType w:val="multilevel"/>
    <w:tmpl w:val="7F181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171726"/>
    <w:multiLevelType w:val="multilevel"/>
    <w:tmpl w:val="6AFCB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A9"/>
    <w:rsid w:val="00587F45"/>
    <w:rsid w:val="00E536A9"/>
    <w:rsid w:val="00F1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CB7D73-ACC1-4770-BE91-815CF7CF1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536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536A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style-span">
    <w:name w:val="apple-style-span"/>
    <w:basedOn w:val="DefaultParagraphFont"/>
    <w:rsid w:val="00E536A9"/>
  </w:style>
  <w:style w:type="paragraph" w:customStyle="1" w:styleId="taskbuttondiv">
    <w:name w:val="taskbuttondiv"/>
    <w:basedOn w:val="Normal"/>
    <w:rsid w:val="00E53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0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0581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1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60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5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6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44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00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99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954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242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06582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8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174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01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55769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1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752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46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94212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69031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6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442538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6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505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1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129444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449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9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33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47" Type="http://schemas.openxmlformats.org/officeDocument/2006/relationships/theme" Target="theme/theme1.xml"/><Relationship Id="rId7" Type="http://schemas.openxmlformats.org/officeDocument/2006/relationships/control" Target="activeX/activeX2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9" Type="http://schemas.openxmlformats.org/officeDocument/2006/relationships/control" Target="activeX/activeX2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8" Type="http://schemas.openxmlformats.org/officeDocument/2006/relationships/control" Target="activeX/activeX3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fontTable" Target="fontTable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2018-11-10T22:25:00Z</dcterms:created>
  <dcterms:modified xsi:type="dcterms:W3CDTF">2018-11-10T22:25:00Z</dcterms:modified>
</cp:coreProperties>
</file>